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C82890" w:rsidRPr="00C82890" w:rsidTr="00C82890">
        <w:tc>
          <w:tcPr>
            <w:tcW w:w="9889" w:type="dxa"/>
          </w:tcPr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C8289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CB87B2" wp14:editId="0721909C">
                  <wp:extent cx="716280" cy="1216025"/>
                  <wp:effectExtent l="0" t="0" r="762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890" w:rsidRPr="00C82890" w:rsidRDefault="00C82890" w:rsidP="00240522">
            <w:pPr>
              <w:suppressAutoHyphens/>
              <w:jc w:val="center"/>
              <w:rPr>
                <w:b/>
                <w:sz w:val="36"/>
                <w:szCs w:val="28"/>
                <w:lang w:eastAsia="ru-RU"/>
              </w:rPr>
            </w:pPr>
          </w:p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C82890">
              <w:rPr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C82890" w:rsidRPr="00C82890" w:rsidRDefault="00C82890" w:rsidP="00240522">
            <w:pPr>
              <w:suppressAutoHyphen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82890" w:rsidRPr="00C82890" w:rsidRDefault="00C82890" w:rsidP="00240522">
            <w:pPr>
              <w:keepNext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after="200"/>
              <w:jc w:val="center"/>
              <w:outlineLvl w:val="3"/>
              <w:rPr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C82890">
              <w:rPr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C82890">
              <w:rPr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82890" w:rsidRPr="00C82890" w:rsidTr="00C82890">
        <w:tc>
          <w:tcPr>
            <w:tcW w:w="9889" w:type="dxa"/>
          </w:tcPr>
          <w:p w:rsidR="00C82890" w:rsidRPr="00C82890" w:rsidRDefault="00B46125" w:rsidP="00240522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</w:t>
            </w:r>
            <w:r w:rsidR="00C82890" w:rsidRPr="00C82890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="00C82890" w:rsidRPr="00C82890">
              <w:rPr>
                <w:sz w:val="28"/>
                <w:szCs w:val="28"/>
                <w:lang w:eastAsia="ru-RU"/>
              </w:rPr>
              <w:t>№ ______</w:t>
            </w:r>
          </w:p>
          <w:p w:rsidR="00C82890" w:rsidRPr="00C82890" w:rsidRDefault="00C82890" w:rsidP="00240522">
            <w:pPr>
              <w:suppressAutoHyphens/>
              <w:rPr>
                <w:sz w:val="28"/>
                <w:szCs w:val="28"/>
                <w:lang w:eastAsia="ru-RU"/>
              </w:rPr>
            </w:pPr>
          </w:p>
        </w:tc>
      </w:tr>
    </w:tbl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2890" w:rsidRPr="00C82890" w:rsidRDefault="00C82890" w:rsidP="00240522">
      <w:pPr>
        <w:jc w:val="center"/>
        <w:rPr>
          <w:b/>
          <w:sz w:val="28"/>
          <w:szCs w:val="28"/>
          <w:lang w:eastAsia="ru-RU"/>
        </w:rPr>
      </w:pPr>
      <w:r w:rsidRPr="00C82890">
        <w:rPr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C82890">
        <w:rPr>
          <w:sz w:val="24"/>
          <w:szCs w:val="24"/>
          <w:lang w:eastAsia="ru-RU"/>
        </w:rPr>
        <w:t xml:space="preserve"> </w:t>
      </w:r>
      <w:r w:rsidRPr="00C82890">
        <w:rPr>
          <w:b/>
          <w:sz w:val="28"/>
          <w:szCs w:val="28"/>
          <w:lang w:eastAsia="ru-RU"/>
        </w:rPr>
        <w:t>муниципального округа Воротынский Нижегородской области»</w:t>
      </w:r>
    </w:p>
    <w:p w:rsidR="00C82890" w:rsidRPr="00C82890" w:rsidRDefault="00C82890" w:rsidP="0024052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2890" w:rsidRPr="00C82890" w:rsidRDefault="00C82890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В соответствии Федеральным</w:t>
      </w:r>
      <w:r>
        <w:rPr>
          <w:sz w:val="28"/>
          <w:szCs w:val="28"/>
          <w:lang w:eastAsia="ru-RU"/>
        </w:rPr>
        <w:t xml:space="preserve"> законом от 27.07.2010 № 210-ФЗ </w:t>
      </w:r>
      <w:r w:rsidRPr="00C82890">
        <w:rPr>
          <w:sz w:val="28"/>
          <w:szCs w:val="28"/>
          <w:lang w:eastAsia="ru-RU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</w:t>
      </w:r>
      <w:r>
        <w:rPr>
          <w:sz w:val="28"/>
          <w:szCs w:val="28"/>
          <w:lang w:eastAsia="ru-RU"/>
        </w:rPr>
        <w:t xml:space="preserve">вления в Российской Федерации» </w:t>
      </w:r>
      <w:r w:rsidRPr="00C82890">
        <w:rPr>
          <w:sz w:val="28"/>
          <w:szCs w:val="28"/>
          <w:lang w:eastAsia="ru-RU"/>
        </w:rPr>
        <w:t xml:space="preserve">Администрация муниципального округа Воротынский Нижегородской области </w:t>
      </w:r>
      <w:proofErr w:type="gramStart"/>
      <w:r w:rsidRPr="00C82890">
        <w:rPr>
          <w:b/>
          <w:sz w:val="28"/>
          <w:szCs w:val="28"/>
          <w:lang w:eastAsia="ru-RU"/>
        </w:rPr>
        <w:t>п</w:t>
      </w:r>
      <w:proofErr w:type="gramEnd"/>
      <w:r w:rsidRPr="00C82890">
        <w:rPr>
          <w:b/>
          <w:sz w:val="28"/>
          <w:szCs w:val="28"/>
          <w:lang w:eastAsia="ru-RU"/>
        </w:rPr>
        <w:t xml:space="preserve"> о с т а н о в л я е т</w:t>
      </w:r>
      <w:r w:rsidRPr="00C82890">
        <w:rPr>
          <w:sz w:val="28"/>
          <w:szCs w:val="28"/>
          <w:lang w:eastAsia="ru-RU"/>
        </w:rPr>
        <w:t>:</w:t>
      </w:r>
    </w:p>
    <w:p w:rsidR="00C82890" w:rsidRPr="00C82890" w:rsidRDefault="00C82890" w:rsidP="00240522">
      <w:pPr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1. Утвердить административный регламент по оказанию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B46125" w:rsidRPr="00B46125">
        <w:t xml:space="preserve"> </w:t>
      </w:r>
      <w:r w:rsidR="00B46125" w:rsidRPr="00B46125">
        <w:rPr>
          <w:sz w:val="28"/>
          <w:szCs w:val="28"/>
          <w:lang w:eastAsia="ru-RU"/>
        </w:rPr>
        <w:t>муниципального округа Воротынский Нижегородской области</w:t>
      </w:r>
      <w:r w:rsidR="00B46125"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 xml:space="preserve">» </w:t>
      </w:r>
      <w:r w:rsidR="00B46125">
        <w:rPr>
          <w:sz w:val="28"/>
          <w:szCs w:val="28"/>
          <w:lang w:eastAsia="ru-RU"/>
        </w:rPr>
        <w:t xml:space="preserve">согласно приложению к </w:t>
      </w:r>
      <w:r w:rsidRPr="00C82890">
        <w:rPr>
          <w:sz w:val="28"/>
          <w:szCs w:val="28"/>
          <w:lang w:eastAsia="ru-RU"/>
        </w:rPr>
        <w:t xml:space="preserve"> постановлению.</w:t>
      </w:r>
    </w:p>
    <w:p w:rsidR="00C82890" w:rsidRPr="00C82890" w:rsidRDefault="00C82890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2. Постановление опубликовать в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https://vorotynets.nobl.ru/.</w:t>
      </w:r>
    </w:p>
    <w:p w:rsidR="00240522" w:rsidRDefault="00240522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C82890">
        <w:rPr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C82890" w:rsidRPr="00C82890" w:rsidRDefault="00240522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B46125">
        <w:rPr>
          <w:sz w:val="28"/>
          <w:szCs w:val="28"/>
          <w:lang w:eastAsia="ru-RU"/>
        </w:rPr>
        <w:t xml:space="preserve">. </w:t>
      </w:r>
      <w:proofErr w:type="gramStart"/>
      <w:r w:rsidR="00B46125">
        <w:rPr>
          <w:sz w:val="28"/>
          <w:szCs w:val="28"/>
          <w:lang w:eastAsia="ru-RU"/>
        </w:rPr>
        <w:t>Контроль за</w:t>
      </w:r>
      <w:proofErr w:type="gramEnd"/>
      <w:r w:rsidR="00B46125">
        <w:rPr>
          <w:sz w:val="28"/>
          <w:szCs w:val="28"/>
          <w:lang w:eastAsia="ru-RU"/>
        </w:rPr>
        <w:t xml:space="preserve"> исполнением </w:t>
      </w:r>
      <w:r w:rsidR="00C82890" w:rsidRPr="00C82890">
        <w:rPr>
          <w:sz w:val="28"/>
          <w:szCs w:val="28"/>
          <w:lang w:eastAsia="ru-RU"/>
        </w:rPr>
        <w:t>постановления возложить на заместителя главы администрации - начальника отдела по строительству, архитектуре и жилищно-коммунальному хозяйству администрации муниципального округа Воротынский Нижегородской области А.В. Егорова.</w:t>
      </w: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Глава местного самоуправления</w:t>
      </w: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муниципального округа Воротынский</w:t>
      </w:r>
    </w:p>
    <w:p w:rsidR="00240522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Нижегородской обла</w:t>
      </w:r>
      <w:r w:rsidR="00B46125">
        <w:rPr>
          <w:sz w:val="28"/>
          <w:szCs w:val="28"/>
          <w:lang w:eastAsia="ru-RU"/>
        </w:rPr>
        <w:t>сти</w:t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  <w:t xml:space="preserve">  </w:t>
      </w:r>
      <w:r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>А.А. Савельев</w:t>
      </w:r>
    </w:p>
    <w:p w:rsidR="00C82890" w:rsidRPr="00C82890" w:rsidRDefault="00240522" w:rsidP="00240522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УТВЕРЖДЕН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>постановлени</w:t>
      </w:r>
      <w:r w:rsidR="00240522">
        <w:rPr>
          <w:bCs/>
          <w:sz w:val="28"/>
          <w:szCs w:val="28"/>
          <w:lang w:eastAsia="ru-RU"/>
        </w:rPr>
        <w:t>ем</w:t>
      </w:r>
      <w:r w:rsidRPr="00C82890">
        <w:rPr>
          <w:bCs/>
          <w:sz w:val="28"/>
          <w:szCs w:val="28"/>
          <w:lang w:eastAsia="ru-RU"/>
        </w:rPr>
        <w:t xml:space="preserve"> администрации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 xml:space="preserve">муниципального округа Воротынский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 xml:space="preserve">Нижегородской области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>от ________________№_________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</w:p>
    <w:p w:rsidR="00C82890" w:rsidRDefault="00C82890" w:rsidP="00240522">
      <w:pPr>
        <w:jc w:val="center"/>
        <w:rPr>
          <w:b/>
          <w:bCs/>
          <w:sz w:val="28"/>
          <w:szCs w:val="28"/>
          <w:lang w:eastAsia="ru-RU"/>
        </w:rPr>
      </w:pPr>
    </w:p>
    <w:p w:rsidR="00AE0FB8" w:rsidRDefault="002C43A1" w:rsidP="002405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3A42E6"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 w:rsidR="003A42E6"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 w:rsidRPr="00C82890">
        <w:rPr>
          <w:b/>
          <w:bCs/>
          <w:sz w:val="28"/>
          <w:szCs w:val="28"/>
          <w:lang w:eastAsia="ru-RU"/>
        </w:rPr>
        <w:t xml:space="preserve"> </w:t>
      </w:r>
      <w:r w:rsidR="00C82890">
        <w:rPr>
          <w:b/>
          <w:bCs/>
          <w:sz w:val="28"/>
          <w:szCs w:val="28"/>
          <w:lang w:eastAsia="ru-RU"/>
        </w:rPr>
        <w:t>муниципального округа Воротынский Нижегородской области</w:t>
      </w:r>
      <w:r w:rsidR="003A42E6">
        <w:rPr>
          <w:b/>
          <w:bCs/>
          <w:sz w:val="28"/>
          <w:szCs w:val="28"/>
        </w:rPr>
        <w:t>»</w:t>
      </w:r>
    </w:p>
    <w:p w:rsidR="00AE0FB8" w:rsidRDefault="00AE0FB8" w:rsidP="00240522">
      <w:pPr>
        <w:jc w:val="center"/>
        <w:rPr>
          <w:rFonts w:eastAsia="Calibri"/>
          <w:sz w:val="28"/>
          <w:szCs w:val="28"/>
        </w:rPr>
      </w:pPr>
    </w:p>
    <w:p w:rsidR="00AE0FB8" w:rsidRDefault="003A42E6" w:rsidP="00240522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AE0FB8" w:rsidRPr="009D0487" w:rsidRDefault="003A42E6" w:rsidP="00240522">
      <w:pPr>
        <w:pStyle w:val="af5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D0487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9D0487">
        <w:rPr>
          <w:bCs/>
          <w:sz w:val="28"/>
          <w:szCs w:val="28"/>
          <w:lang w:eastAsia="ru-RU"/>
        </w:rPr>
        <w:t xml:space="preserve">муниципальной </w:t>
      </w:r>
      <w:r w:rsidRPr="009D0487">
        <w:rPr>
          <w:sz w:val="28"/>
          <w:szCs w:val="28"/>
          <w:lang w:eastAsia="ru-RU"/>
        </w:rPr>
        <w:t>услуги «</w:t>
      </w:r>
      <w:r w:rsidRPr="009D0487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 w:rsidRPr="00C82890">
        <w:t xml:space="preserve"> </w:t>
      </w:r>
      <w:r w:rsidR="00C82890" w:rsidRPr="009D0487">
        <w:rPr>
          <w:sz w:val="28"/>
          <w:szCs w:val="28"/>
        </w:rPr>
        <w:t>муниципального округа Воротынский Нижегородской области</w:t>
      </w:r>
      <w:r w:rsidRPr="009D0487">
        <w:rPr>
          <w:sz w:val="28"/>
          <w:szCs w:val="28"/>
        </w:rPr>
        <w:t>»</w:t>
      </w:r>
      <w:r w:rsidR="00C82890" w:rsidRPr="009D0487">
        <w:rPr>
          <w:sz w:val="28"/>
          <w:szCs w:val="28"/>
        </w:rPr>
        <w:t xml:space="preserve"> (далее Административный регламент)</w:t>
      </w:r>
      <w:r w:rsidRPr="009D0487">
        <w:rPr>
          <w:sz w:val="28"/>
          <w:szCs w:val="28"/>
          <w:lang w:eastAsia="ru-RU"/>
        </w:rPr>
        <w:t>.</w:t>
      </w:r>
    </w:p>
    <w:p w:rsidR="00AE0FB8" w:rsidRDefault="003A42E6" w:rsidP="00240522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AE0FB8" w:rsidRDefault="003A42E6" w:rsidP="00240522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</w:t>
      </w:r>
      <w:bookmarkStart w:id="0" w:name="_GoBack"/>
      <w:bookmarkEnd w:id="0"/>
      <w:r>
        <w:rPr>
          <w:sz w:val="28"/>
          <w:szCs w:val="28"/>
          <w:lang w:eastAsia="ru-RU"/>
        </w:rPr>
        <w:t>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AE0FB8" w:rsidRDefault="003A42E6" w:rsidP="0024052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>
        <w:rPr>
          <w:sz w:val="28"/>
          <w:szCs w:val="28"/>
        </w:rPr>
        <w:t xml:space="preserve"> </w:t>
      </w:r>
      <w:r w:rsidR="00C82890" w:rsidRPr="00C82890">
        <w:rPr>
          <w:sz w:val="28"/>
          <w:szCs w:val="28"/>
        </w:rPr>
        <w:t>муниципального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E0FB8" w:rsidRDefault="00274755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Отделом по строительству, архитектуре и жилищно – коммунальному хозяйству администрации муниципального округа Воротынский Нижегородской области</w:t>
      </w:r>
      <w:r w:rsidR="003A42E6">
        <w:rPr>
          <w:sz w:val="28"/>
          <w:szCs w:val="28"/>
        </w:rPr>
        <w:t>.</w:t>
      </w:r>
    </w:p>
    <w:p w:rsidR="00AE0FB8" w:rsidRDefault="00AE0FB8" w:rsidP="00240522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</w:t>
      </w:r>
      <w:r w:rsidR="002D2C2D">
        <w:rPr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>, результатами предоставления Услуги являются: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</w:t>
      </w:r>
      <w:r w:rsidR="00431465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</w:rPr>
        <w:t>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</w:t>
      </w:r>
      <w:r w:rsidR="00431465">
        <w:rPr>
          <w:sz w:val="28"/>
          <w:szCs w:val="28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</w:rPr>
        <w:t xml:space="preserve"> путем личного обращения, посредством Единого портала, МФЦ.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</w:t>
      </w:r>
      <w:r w:rsidR="00431465">
        <w:rPr>
          <w:sz w:val="28"/>
          <w:szCs w:val="28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</w:rPr>
        <w:t>, посредством Единого портала, МФЦ.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</w:t>
      </w:r>
      <w:r w:rsidR="00431465">
        <w:rPr>
          <w:b/>
          <w:bCs/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b/>
          <w:bCs/>
          <w:sz w:val="28"/>
          <w:szCs w:val="28"/>
          <w:lang w:eastAsia="ru-RU"/>
        </w:rPr>
        <w:t xml:space="preserve"> или МФЦ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="00E56C34">
        <w:rPr>
          <w:sz w:val="28"/>
          <w:szCs w:val="28"/>
          <w:lang w:eastAsia="ru-RU"/>
        </w:rPr>
        <w:t xml:space="preserve"> срок</w:t>
      </w:r>
      <w:r>
        <w:rPr>
          <w:sz w:val="28"/>
          <w:szCs w:val="28"/>
          <w:lang w:eastAsia="ru-RU"/>
        </w:rPr>
        <w:t xml:space="preserve"> ожидания </w:t>
      </w:r>
      <w:proofErr w:type="gramStart"/>
      <w:r>
        <w:rPr>
          <w:sz w:val="28"/>
          <w:szCs w:val="28"/>
          <w:lang w:eastAsia="ru-RU"/>
        </w:rPr>
        <w:t>в очереди при подаче заявления о предоставлении Услуги при непосредственном обращении</w:t>
      </w:r>
      <w:r w:rsidR="00431465">
        <w:rPr>
          <w:sz w:val="28"/>
          <w:szCs w:val="28"/>
          <w:lang w:eastAsia="ru-RU"/>
        </w:rPr>
        <w:t xml:space="preserve"> в администрацию</w:t>
      </w:r>
      <w:proofErr w:type="gramEnd"/>
      <w:r w:rsidR="00431465">
        <w:rPr>
          <w:sz w:val="28"/>
          <w:szCs w:val="28"/>
          <w:lang w:eastAsia="ru-RU"/>
        </w:rPr>
        <w:t xml:space="preserve"> муниципального округа Воротынский Нижегородской области </w:t>
      </w:r>
      <w:r>
        <w:rPr>
          <w:sz w:val="28"/>
          <w:szCs w:val="28"/>
          <w:lang w:eastAsia="ru-RU"/>
        </w:rPr>
        <w:t xml:space="preserve"> или МФЦ составляет 15 минут</w:t>
      </w:r>
      <w:r>
        <w:rPr>
          <w:sz w:val="28"/>
          <w:szCs w:val="28"/>
        </w:rPr>
        <w:t>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</w:t>
      </w:r>
      <w:r w:rsidR="00431465">
        <w:rPr>
          <w:sz w:val="28"/>
          <w:szCs w:val="28"/>
          <w:lang w:eastAsia="ru-RU"/>
        </w:rPr>
        <w:t>м обращении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="00431465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</w:t>
      </w:r>
      <w:r w:rsidR="00431465">
        <w:rPr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>, в личном кабинете на Едином портале.</w:t>
      </w:r>
      <w:proofErr w:type="gramEnd"/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</w:t>
      </w:r>
      <w:r w:rsidR="003F4B9A">
        <w:rPr>
          <w:sz w:val="28"/>
          <w:szCs w:val="28"/>
          <w:highlight w:val="white"/>
        </w:rPr>
        <w:t>е администрации муниципального округа Воротынский Нижегородской области</w:t>
      </w:r>
      <w:r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показателей качества и доступности Услуги размещается на официальном сайт</w:t>
      </w:r>
      <w:r w:rsidR="003F4B9A">
        <w:rPr>
          <w:sz w:val="28"/>
          <w:szCs w:val="28"/>
        </w:rPr>
        <w:t>е администрации город</w:t>
      </w:r>
      <w:r w:rsidR="003B1B1D">
        <w:rPr>
          <w:sz w:val="28"/>
          <w:szCs w:val="28"/>
        </w:rPr>
        <w:t>ского округа Воротынский Нижегородской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AE0FB8" w:rsidRDefault="003A42E6" w:rsidP="00240522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</w:t>
      </w:r>
      <w:r>
        <w:rPr>
          <w:sz w:val="28"/>
          <w:szCs w:val="28"/>
        </w:rPr>
        <w:lastRenderedPageBreak/>
        <w:t>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86397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</w:rPr>
        <w:t>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</w:t>
      </w:r>
      <w:r w:rsidR="00AA1B6B">
        <w:rPr>
          <w:sz w:val="28"/>
          <w:szCs w:val="28"/>
        </w:rPr>
        <w:t xml:space="preserve"> администрацией м</w:t>
      </w:r>
      <w:r w:rsidR="00886397">
        <w:rPr>
          <w:sz w:val="28"/>
          <w:szCs w:val="28"/>
        </w:rPr>
        <w:t>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</w:t>
      </w:r>
      <w:r w:rsidR="00691202">
        <w:rPr>
          <w:sz w:val="28"/>
          <w:szCs w:val="28"/>
        </w:rPr>
        <w:t>м администрации муниципального округа Воротынский Нижегородской области</w:t>
      </w:r>
      <w:r>
        <w:rPr>
          <w:sz w:val="28"/>
          <w:szCs w:val="28"/>
        </w:rPr>
        <w:t>, ввиду отсутствия таковых.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AE0FB8" w:rsidRDefault="003A42E6" w:rsidP="0024052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Услуги или для отказа в предоставлении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E0FB8" w:rsidRDefault="003A42E6" w:rsidP="00240522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E0FB8" w:rsidRDefault="003A42E6" w:rsidP="00240522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AE0FB8" w:rsidRDefault="00AE0FB8" w:rsidP="00240522">
      <w:pPr>
        <w:rPr>
          <w:sz w:val="28"/>
          <w:szCs w:val="28"/>
          <w:lang w:eastAsia="ru-RU"/>
        </w:rPr>
      </w:pP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AE0FB8" w:rsidRDefault="003A42E6" w:rsidP="00240522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E0FB8" w:rsidRDefault="003A42E6" w:rsidP="00240522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E0FB8" w:rsidRDefault="003A42E6" w:rsidP="00240522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E0FB8" w:rsidRDefault="00AE0FB8" w:rsidP="00240522">
      <w:pPr>
        <w:jc w:val="both"/>
        <w:rPr>
          <w:b/>
          <w:bCs/>
          <w:sz w:val="28"/>
          <w:szCs w:val="28"/>
          <w:lang w:eastAsia="ru-RU"/>
        </w:rPr>
      </w:pP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E0FB8" w:rsidRDefault="00AE0FB8" w:rsidP="00240522">
      <w:pPr>
        <w:jc w:val="center"/>
        <w:rPr>
          <w:bCs/>
          <w:sz w:val="28"/>
          <w:szCs w:val="28"/>
          <w:lang w:eastAsia="ru-RU"/>
        </w:rPr>
      </w:pPr>
    </w:p>
    <w:p w:rsidR="00AE0FB8" w:rsidRDefault="003A42E6" w:rsidP="00240522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E0FB8" w:rsidRDefault="00AE0FB8" w:rsidP="00240522">
      <w:pPr>
        <w:jc w:val="center"/>
        <w:rPr>
          <w:bCs/>
          <w:sz w:val="28"/>
          <w:szCs w:val="28"/>
          <w:lang w:eastAsia="ru-RU"/>
        </w:rPr>
      </w:pP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</w:t>
      </w:r>
      <w:r>
        <w:rPr>
          <w:rFonts w:eastAsia="Calibri"/>
          <w:sz w:val="28"/>
          <w:szCs w:val="28"/>
          <w:lang w:eastAsia="ru-RU"/>
        </w:rPr>
        <w:lastRenderedPageBreak/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AE0FB8" w:rsidRDefault="003A42E6" w:rsidP="00240522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AE0FB8" w:rsidRDefault="003A42E6" w:rsidP="0024052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E0FB8" w:rsidRDefault="003A42E6" w:rsidP="00240522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E0FB8" w:rsidRDefault="00AE0FB8" w:rsidP="00240522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AE0FB8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E0FB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E0FB8" w:rsidRDefault="003A42E6" w:rsidP="0024052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AE0FB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E0FB8" w:rsidRDefault="003A42E6" w:rsidP="0024052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AE0FB8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E0FB8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AE0FB8" w:rsidRDefault="003A42E6" w:rsidP="00240522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E0FB8" w:rsidRDefault="00AE0FB8" w:rsidP="0024052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E0FB8" w:rsidRDefault="003A42E6" w:rsidP="0024052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E0FB8" w:rsidRDefault="003A42E6" w:rsidP="00240522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E0FB8" w:rsidRDefault="00AE0FB8" w:rsidP="00240522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AE0FB8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E0FB8" w:rsidRDefault="00AE0FB8" w:rsidP="00240522">
            <w:pPr>
              <w:jc w:val="center"/>
            </w:pPr>
          </w:p>
          <w:p w:rsidR="00AE0FB8" w:rsidRDefault="00AE0FB8" w:rsidP="00240522">
            <w:pPr>
              <w:jc w:val="center"/>
            </w:pPr>
          </w:p>
          <w:p w:rsidR="00AE0FB8" w:rsidRDefault="00AE0FB8" w:rsidP="0024052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Способы подачи</w:t>
            </w:r>
          </w:p>
          <w:p w:rsidR="00AE0FB8" w:rsidRDefault="003A42E6" w:rsidP="00240522">
            <w:pPr>
              <w:jc w:val="center"/>
            </w:pPr>
            <w:r>
              <w:t>документов,</w:t>
            </w:r>
          </w:p>
          <w:p w:rsidR="00AE0FB8" w:rsidRDefault="003A42E6" w:rsidP="00240522">
            <w:pPr>
              <w:jc w:val="center"/>
            </w:pPr>
            <w:r>
              <w:t>требования</w:t>
            </w:r>
          </w:p>
          <w:p w:rsidR="00AE0FB8" w:rsidRDefault="003A42E6" w:rsidP="00240522">
            <w:pPr>
              <w:jc w:val="center"/>
            </w:pPr>
            <w:r>
              <w:t>к представлению</w:t>
            </w:r>
          </w:p>
          <w:p w:rsidR="00AE0FB8" w:rsidRDefault="003A42E6" w:rsidP="00240522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Иные требования</w:t>
            </w:r>
          </w:p>
        </w:tc>
      </w:tr>
      <w:tr w:rsidR="00AE0FB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E0FB8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 xml:space="preserve">количество экземпляров – 1 </w:t>
            </w:r>
          </w:p>
        </w:tc>
      </w:tr>
      <w:tr w:rsidR="00AE0FB8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>количество экземпляров – 1</w:t>
            </w:r>
          </w:p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</w:t>
            </w:r>
            <w:r w:rsidR="003A42E6">
              <w:rPr>
                <w:rFonts w:eastAsia="Calibri"/>
              </w:rPr>
              <w:lastRenderedPageBreak/>
              <w:t>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– 1</w:t>
            </w:r>
          </w:p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1;</w:t>
            </w:r>
          </w:p>
          <w:p w:rsidR="00AE0FB8" w:rsidRDefault="003A42E6" w:rsidP="00240522">
            <w:r>
              <w:t>перевод должен быть нотариально удостоверен</w:t>
            </w:r>
          </w:p>
          <w:p w:rsidR="00AE0FB8" w:rsidRDefault="00AE0FB8" w:rsidP="00240522"/>
        </w:tc>
      </w:tr>
      <w:tr w:rsidR="00AE0FB8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А5-А8</w:t>
            </w:r>
          </w:p>
          <w:p w:rsidR="00AE0FB8" w:rsidRDefault="003A42E6" w:rsidP="00240522">
            <w:pPr>
              <w:jc w:val="center"/>
            </w:pPr>
            <w:r>
              <w:t>А13-А16</w:t>
            </w:r>
          </w:p>
          <w:p w:rsidR="00AE0FB8" w:rsidRDefault="003A42E6" w:rsidP="00240522">
            <w:pPr>
              <w:jc w:val="center"/>
            </w:pPr>
            <w:r>
              <w:t>А21-А24</w:t>
            </w:r>
          </w:p>
          <w:p w:rsidR="00AE0FB8" w:rsidRDefault="003A42E6" w:rsidP="00240522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</w:t>
            </w:r>
            <w:r w:rsidR="003A42E6">
              <w:rPr>
                <w:rFonts w:eastAsia="Calibri"/>
              </w:rPr>
              <w:lastRenderedPageBreak/>
              <w:t>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А25-А28</w:t>
            </w:r>
          </w:p>
          <w:p w:rsidR="00AE0FB8" w:rsidRDefault="003A42E6" w:rsidP="00240522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</w:t>
            </w:r>
            <w:proofErr w:type="gramStart"/>
            <w:r>
              <w:rPr>
                <w:rFonts w:eastAsia="Calibri"/>
              </w:rPr>
              <w:t>и</w:t>
            </w:r>
            <w:r w:rsidR="003A42E6">
              <w:rPr>
                <w:rFonts w:eastAsia="Calibri"/>
              </w:rPr>
              <w:t>-</w:t>
            </w:r>
            <w:proofErr w:type="gramEnd"/>
            <w:r w:rsidR="003A42E6">
              <w:rPr>
                <w:rFonts w:eastAsia="Calibri"/>
              </w:rPr>
              <w:t xml:space="preserve">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  <w:proofErr w:type="gramEnd"/>
          </w:p>
          <w:p w:rsidR="00AE0FB8" w:rsidRDefault="00AE0FB8" w:rsidP="00240522">
            <w:pPr>
              <w:rPr>
                <w:rFonts w:eastAsia="Calibri"/>
              </w:rPr>
            </w:pPr>
          </w:p>
          <w:p w:rsidR="00AE0FB8" w:rsidRDefault="00AE0FB8" w:rsidP="00240522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</w:t>
            </w:r>
            <w:r>
              <w:rPr>
                <w:rFonts w:eastAsia="Calibri"/>
              </w:rPr>
              <w:lastRenderedPageBreak/>
              <w:t>форме документа на бумажном носителе»;</w:t>
            </w:r>
          </w:p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rPr>
                <w:bCs/>
              </w:rPr>
            </w:pPr>
            <w:r>
              <w:t>количество экземпляров - 1</w:t>
            </w:r>
          </w:p>
        </w:tc>
      </w:tr>
      <w:tr w:rsidR="00AE0FB8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А1-А24</w:t>
            </w:r>
          </w:p>
          <w:p w:rsidR="00AE0FB8" w:rsidRDefault="003A42E6" w:rsidP="00240522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</w:t>
            </w:r>
            <w:r w:rsidR="003A42E6">
              <w:rPr>
                <w:rFonts w:eastAsia="Calibri"/>
              </w:rPr>
              <w:lastRenderedPageBreak/>
              <w:t>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- 1</w:t>
            </w:r>
          </w:p>
        </w:tc>
      </w:tr>
      <w:tr w:rsidR="00AE0FB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AE0FB8" w:rsidRDefault="00AE0FB8" w:rsidP="00240522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272C33" w:rsidP="00240522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  <w:highlight w:val="white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AE0FB8" w:rsidRDefault="00AE0FB8" w:rsidP="00240522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AE0FB8" w:rsidRDefault="00AE0FB8" w:rsidP="00240522">
            <w:pPr>
              <w:rPr>
                <w:highlight w:val="white"/>
              </w:rPr>
            </w:pP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  <w:r w:rsidR="00C2765C">
              <w:rPr>
                <w:rFonts w:eastAsia="Calibri"/>
              </w:rPr>
              <w:t xml:space="preserve"> муниципального округа Воротынский Нижегородской области</w:t>
            </w:r>
            <w:r>
              <w:rPr>
                <w:rFonts w:eastAsia="Calibri"/>
              </w:rPr>
              <w:t xml:space="preserve"> 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C2765C" w:rsidP="00240522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AE0FB8" w:rsidRPr="00C2765C" w:rsidRDefault="003A42E6" w:rsidP="00240522">
      <w:pPr>
        <w:keepNext/>
        <w:tabs>
          <w:tab w:val="left" w:leader="underscore" w:pos="10065"/>
        </w:tabs>
        <w:jc w:val="center"/>
      </w:pPr>
      <w:r>
        <w:rPr>
          <w:bCs/>
          <w:sz w:val="28"/>
          <w:szCs w:val="28"/>
          <w:lang w:val="en-US" w:eastAsia="ru-RU"/>
        </w:rPr>
        <w:lastRenderedPageBreak/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E0FB8" w:rsidRDefault="003A42E6" w:rsidP="00240522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E0FB8" w:rsidRDefault="00AE0FB8" w:rsidP="00240522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E0FB8" w:rsidRDefault="00AE0FB8" w:rsidP="00240522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AE0F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E0FB8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</w:t>
            </w:r>
            <w:r>
              <w:rPr>
                <w:sz w:val="24"/>
                <w:szCs w:val="24"/>
              </w:rPr>
              <w:lastRenderedPageBreak/>
              <w:t>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E0FB8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FB8" w:rsidRDefault="003A42E6" w:rsidP="0024052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E0FB8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E0FB8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AE0FB8" w:rsidRDefault="003A42E6" w:rsidP="00240522">
      <w:pPr>
        <w:keepNext/>
        <w:tabs>
          <w:tab w:val="left" w:leader="underscore" w:pos="10065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AE0FB8" w:rsidRDefault="003A42E6" w:rsidP="00240522">
      <w:pPr>
        <w:pStyle w:val="aff4"/>
        <w:spacing w:before="0" w:beforeAutospacing="0" w:after="0" w:afterAutospacing="0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E0FB8" w:rsidRDefault="003A42E6" w:rsidP="00240522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E0FB8" w:rsidRDefault="00AE0FB8" w:rsidP="00240522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AE0FB8">
        <w:trPr>
          <w:trHeight w:val="756"/>
        </w:trPr>
        <w:tc>
          <w:tcPr>
            <w:tcW w:w="7933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E0FB8">
        <w:trPr>
          <w:trHeight w:val="777"/>
        </w:trPr>
        <w:tc>
          <w:tcPr>
            <w:tcW w:w="7933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AE0FB8">
        <w:trPr>
          <w:trHeight w:val="482"/>
        </w:trPr>
        <w:tc>
          <w:tcPr>
            <w:tcW w:w="7933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AE0FB8" w:rsidRDefault="00AE0FB8" w:rsidP="00240522">
      <w:pPr>
        <w:keepNext/>
        <w:tabs>
          <w:tab w:val="left" w:leader="underscore" w:pos="10065"/>
        </w:tabs>
        <w:jc w:val="center"/>
        <w:rPr>
          <w:sz w:val="24"/>
          <w:szCs w:val="24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3A42E6" w:rsidP="00240522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AE0FB8" w:rsidRDefault="00AE0FB8" w:rsidP="00240522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BA5D8D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администрации муниципального</w:t>
            </w:r>
            <w:r w:rsidR="003A42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 Воротынский Нижегородской области </w:t>
            </w:r>
            <w:r w:rsidR="003A42E6"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E0FB8" w:rsidRDefault="003A42E6" w:rsidP="00240522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</w:t>
            </w:r>
            <w:proofErr w:type="gramStart"/>
            <w:r>
              <w:rPr>
                <w:i/>
                <w:sz w:val="20"/>
                <w:szCs w:val="20"/>
              </w:rPr>
              <w:t>и</w:t>
            </w:r>
            <w:proofErr w:type="gramEnd"/>
            <w:r>
              <w:rPr>
                <w:i/>
                <w:sz w:val="20"/>
                <w:szCs w:val="20"/>
              </w:rPr>
              <w:t xml:space="preserve">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r>
              <w:rPr>
                <w:i/>
                <w:sz w:val="20"/>
                <w:szCs w:val="20"/>
              </w:rPr>
              <w:t>,, ИНН, СНИЛС)</w:t>
            </w:r>
          </w:p>
        </w:tc>
      </w:tr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E0FB8" w:rsidRDefault="003A42E6" w:rsidP="00240522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E0FB8">
        <w:trPr>
          <w:trHeight w:val="2082"/>
        </w:trPr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E0FB8" w:rsidRDefault="00AE0FB8" w:rsidP="0024052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</w:t>
            </w:r>
            <w:r>
              <w:rPr>
                <w:sz w:val="24"/>
                <w:szCs w:val="24"/>
              </w:rPr>
              <w:lastRenderedPageBreak/>
              <w:t>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E0FB8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E0FB8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BA5D8D">
              <w:rPr>
                <w:sz w:val="24"/>
                <w:szCs w:val="24"/>
              </w:rPr>
              <w:t>администрацию муниципального округа Воротынский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0FB8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AE0FB8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E0FB8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AE0FB8">
        <w:trPr>
          <w:trHeight w:val="394"/>
        </w:trPr>
        <w:tc>
          <w:tcPr>
            <w:tcW w:w="1196" w:type="dxa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E0FB8">
        <w:trPr>
          <w:trHeight w:val="394"/>
        </w:trPr>
        <w:tc>
          <w:tcPr>
            <w:tcW w:w="1196" w:type="dxa"/>
            <w:vMerge w:val="restart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BA5D8D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администрации муниципального округа Воротынский Нижегородской области</w:t>
            </w:r>
            <w:r w:rsidR="003A42E6">
              <w:rPr>
                <w:sz w:val="24"/>
                <w:szCs w:val="24"/>
              </w:rPr>
              <w:t xml:space="preserve"> 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E0FB8" w:rsidRDefault="003A42E6" w:rsidP="00240522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</w:t>
            </w:r>
            <w:proofErr w:type="gramStart"/>
            <w:r>
              <w:rPr>
                <w:i/>
                <w:sz w:val="20"/>
                <w:szCs w:val="20"/>
              </w:rPr>
              <w:t>и</w:t>
            </w:r>
            <w:proofErr w:type="gramEnd"/>
            <w:r>
              <w:rPr>
                <w:i/>
                <w:sz w:val="20"/>
                <w:szCs w:val="20"/>
              </w:rPr>
              <w:t xml:space="preserve"> когда выдан, ИНН, СНИЛС)</w:t>
            </w:r>
          </w:p>
        </w:tc>
      </w:tr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E0FB8" w:rsidRDefault="003A42E6" w:rsidP="00240522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E0FB8">
        <w:trPr>
          <w:trHeight w:val="1649"/>
        </w:trPr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E0FB8" w:rsidRDefault="00AE0FB8" w:rsidP="0024052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AE0FB8" w:rsidRDefault="00AE0FB8" w:rsidP="00240522">
            <w:pPr>
              <w:rPr>
                <w:lang w:eastAsia="ru-RU"/>
              </w:rPr>
            </w:pPr>
          </w:p>
        </w:tc>
      </w:tr>
      <w:tr w:rsidR="00AE0FB8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AE0FB8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AE0FB8" w:rsidRDefault="00AE0FB8" w:rsidP="00240522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AE0FB8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AE0FB8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jc w:val="both"/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</w:t>
      </w:r>
      <w:r w:rsidR="00BA5D8D">
        <w:rPr>
          <w:sz w:val="24"/>
          <w:szCs w:val="24"/>
        </w:rPr>
        <w:t>е администрации муниципального округа Воротынский Нижегородской области</w:t>
      </w:r>
      <w:r>
        <w:rPr>
          <w:sz w:val="24"/>
          <w:szCs w:val="24"/>
        </w:rPr>
        <w:t xml:space="preserve">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AE0FB8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</w:t>
            </w:r>
            <w:r w:rsidR="00BA5D8D">
              <w:rPr>
                <w:sz w:val="24"/>
                <w:szCs w:val="24"/>
              </w:rPr>
              <w:t xml:space="preserve"> в администрацию муниципального округа Воротынский Нижегородской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0FB8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3A42E6" w:rsidP="00240522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AE0FB8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AE0FB8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AE0FB8" w:rsidP="00240522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AE0FB8">
        <w:trPr>
          <w:trHeight w:val="394"/>
        </w:trPr>
        <w:tc>
          <w:tcPr>
            <w:tcW w:w="1050" w:type="dxa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E0FB8">
        <w:trPr>
          <w:trHeight w:val="394"/>
        </w:trPr>
        <w:tc>
          <w:tcPr>
            <w:tcW w:w="1050" w:type="dxa"/>
            <w:vMerge w:val="restart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3A42E6" w:rsidP="00240522">
      <w:pPr>
        <w:jc w:val="right"/>
      </w:pPr>
      <w:r>
        <w:rPr>
          <w:sz w:val="28"/>
          <w:szCs w:val="28"/>
        </w:rPr>
        <w:lastRenderedPageBreak/>
        <w:t>Форма 3</w:t>
      </w:r>
    </w:p>
    <w:p w:rsidR="00AE0FB8" w:rsidRDefault="00AE0FB8" w:rsidP="00240522"/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CB0AE0">
        <w:rPr>
          <w:color w:val="000000" w:themeColor="text1"/>
          <w:sz w:val="24"/>
          <w:szCs w:val="24"/>
        </w:rPr>
        <w:t xml:space="preserve">Федеральном </w:t>
      </w:r>
      <w:hyperlink r:id="rId11" w:tooltip="https://login.consultant.ru/link/?req=doc&amp;base=LAW&amp;n=500102&amp;date=19.08.2025" w:history="1">
        <w:r w:rsidRPr="00CB0AE0">
          <w:rPr>
            <w:rStyle w:val="aff3"/>
            <w:color w:val="000000" w:themeColor="text1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</w:t>
      </w:r>
      <w:r w:rsidRPr="00CB0AE0">
        <w:rPr>
          <w:color w:val="000000" w:themeColor="text1"/>
          <w:sz w:val="24"/>
          <w:szCs w:val="24"/>
        </w:rPr>
        <w:t xml:space="preserve">Федерального </w:t>
      </w:r>
      <w:hyperlink r:id="rId12" w:tooltip="https://login.consultant.ru/link/?req=doc&amp;base=LAW&amp;n=500102&amp;date=19.08.2025" w:history="1">
        <w:r w:rsidRPr="00CB0AE0">
          <w:rPr>
            <w:rStyle w:val="aff3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E0FB8" w:rsidRDefault="00AE0FB8" w:rsidP="00240522">
      <w:pPr>
        <w:tabs>
          <w:tab w:val="left" w:pos="4260"/>
        </w:tabs>
        <w:jc w:val="right"/>
        <w:rPr>
          <w:sz w:val="28"/>
          <w:szCs w:val="28"/>
        </w:rPr>
      </w:pPr>
    </w:p>
    <w:sectPr w:rsidR="00AE0FB8" w:rsidSect="00240522"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8F" w:rsidRDefault="0016488F">
      <w:r>
        <w:separator/>
      </w:r>
    </w:p>
  </w:endnote>
  <w:endnote w:type="continuationSeparator" w:id="0">
    <w:p w:rsidR="0016488F" w:rsidRDefault="0016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Ligh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8F" w:rsidRDefault="0016488F">
      <w:r>
        <w:separator/>
      </w:r>
    </w:p>
  </w:footnote>
  <w:footnote w:type="continuationSeparator" w:id="0">
    <w:p w:rsidR="0016488F" w:rsidRDefault="0016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C82890" w:rsidRDefault="00C8289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522">
          <w:rPr>
            <w:noProof/>
          </w:rPr>
          <w:t>2</w:t>
        </w:r>
        <w:r>
          <w:fldChar w:fldCharType="end"/>
        </w:r>
      </w:p>
    </w:sdtContent>
  </w:sdt>
  <w:p w:rsidR="00C82890" w:rsidRDefault="00C8289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0" w:rsidRDefault="00C82890">
    <w:pPr>
      <w:pStyle w:val="af6"/>
      <w:jc w:val="center"/>
    </w:pPr>
  </w:p>
  <w:p w:rsidR="00C82890" w:rsidRDefault="00C8289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757ECF"/>
    <w:multiLevelType w:val="multilevel"/>
    <w:tmpl w:val="F57AD5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18D0D6A"/>
    <w:multiLevelType w:val="multilevel"/>
    <w:tmpl w:val="D116F81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9D7CA0"/>
    <w:multiLevelType w:val="hybridMultilevel"/>
    <w:tmpl w:val="CE9A6BB4"/>
    <w:lvl w:ilvl="0" w:tplc="4F2E23A8">
      <w:start w:val="1"/>
      <w:numFmt w:val="decimal"/>
      <w:lvlText w:val="%1."/>
      <w:lvlJc w:val="left"/>
      <w:pPr>
        <w:ind w:left="709" w:hanging="360"/>
      </w:pPr>
    </w:lvl>
    <w:lvl w:ilvl="1" w:tplc="458440F2">
      <w:start w:val="1"/>
      <w:numFmt w:val="lowerLetter"/>
      <w:lvlText w:val="%2."/>
      <w:lvlJc w:val="left"/>
      <w:pPr>
        <w:ind w:left="1429" w:hanging="360"/>
      </w:pPr>
    </w:lvl>
    <w:lvl w:ilvl="2" w:tplc="00180E84">
      <w:start w:val="1"/>
      <w:numFmt w:val="lowerRoman"/>
      <w:lvlText w:val="%3."/>
      <w:lvlJc w:val="right"/>
      <w:pPr>
        <w:ind w:left="2149" w:hanging="180"/>
      </w:pPr>
    </w:lvl>
    <w:lvl w:ilvl="3" w:tplc="4426FB1C">
      <w:start w:val="1"/>
      <w:numFmt w:val="decimal"/>
      <w:lvlText w:val="%4."/>
      <w:lvlJc w:val="left"/>
      <w:pPr>
        <w:ind w:left="2869" w:hanging="360"/>
      </w:pPr>
    </w:lvl>
    <w:lvl w:ilvl="4" w:tplc="179282BE">
      <w:start w:val="1"/>
      <w:numFmt w:val="lowerLetter"/>
      <w:lvlText w:val="%5."/>
      <w:lvlJc w:val="left"/>
      <w:pPr>
        <w:ind w:left="3589" w:hanging="360"/>
      </w:pPr>
    </w:lvl>
    <w:lvl w:ilvl="5" w:tplc="57F23228">
      <w:start w:val="1"/>
      <w:numFmt w:val="lowerRoman"/>
      <w:lvlText w:val="%6."/>
      <w:lvlJc w:val="right"/>
      <w:pPr>
        <w:ind w:left="4309" w:hanging="180"/>
      </w:pPr>
    </w:lvl>
    <w:lvl w:ilvl="6" w:tplc="789EBA14">
      <w:start w:val="1"/>
      <w:numFmt w:val="decimal"/>
      <w:lvlText w:val="%7."/>
      <w:lvlJc w:val="left"/>
      <w:pPr>
        <w:ind w:left="5029" w:hanging="360"/>
      </w:pPr>
    </w:lvl>
    <w:lvl w:ilvl="7" w:tplc="0DEC6418">
      <w:start w:val="1"/>
      <w:numFmt w:val="lowerLetter"/>
      <w:lvlText w:val="%8."/>
      <w:lvlJc w:val="left"/>
      <w:pPr>
        <w:ind w:left="5749" w:hanging="360"/>
      </w:pPr>
    </w:lvl>
    <w:lvl w:ilvl="8" w:tplc="5C6C337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B8"/>
    <w:rsid w:val="000F1F60"/>
    <w:rsid w:val="0016488F"/>
    <w:rsid w:val="00240522"/>
    <w:rsid w:val="00256948"/>
    <w:rsid w:val="00272C33"/>
    <w:rsid w:val="00274755"/>
    <w:rsid w:val="002C43A1"/>
    <w:rsid w:val="002D2C2D"/>
    <w:rsid w:val="002F180E"/>
    <w:rsid w:val="003A42E6"/>
    <w:rsid w:val="003B1B1D"/>
    <w:rsid w:val="003F4B9A"/>
    <w:rsid w:val="00431465"/>
    <w:rsid w:val="005E35C9"/>
    <w:rsid w:val="005F6C54"/>
    <w:rsid w:val="00691202"/>
    <w:rsid w:val="007F544C"/>
    <w:rsid w:val="00886397"/>
    <w:rsid w:val="00893BF9"/>
    <w:rsid w:val="009B6B0A"/>
    <w:rsid w:val="009D0487"/>
    <w:rsid w:val="00AA1B6B"/>
    <w:rsid w:val="00AE0FB8"/>
    <w:rsid w:val="00B46125"/>
    <w:rsid w:val="00B47899"/>
    <w:rsid w:val="00BA5D8D"/>
    <w:rsid w:val="00C2765C"/>
    <w:rsid w:val="00C323CE"/>
    <w:rsid w:val="00C82890"/>
    <w:rsid w:val="00CB0AE0"/>
    <w:rsid w:val="00E56C34"/>
    <w:rsid w:val="00F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C11F-60CC-4F07-950B-E1ADD6D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8382</Words>
  <Characters>47783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Шибалова Ю.С..</cp:lastModifiedBy>
  <cp:revision>13</cp:revision>
  <dcterms:created xsi:type="dcterms:W3CDTF">2025-12-22T10:12:00Z</dcterms:created>
  <dcterms:modified xsi:type="dcterms:W3CDTF">2026-01-12T13:30:00Z</dcterms:modified>
</cp:coreProperties>
</file>